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1D" w:rsidRDefault="00184A9A" w:rsidP="00184A9A">
      <w:pPr>
        <w:pStyle w:val="ConsPlusNormal"/>
        <w:widowControl/>
        <w:spacing w:line="36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7539D" w:rsidRDefault="0097539D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3347" w:rsidRDefault="00F70904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53347" w:rsidRDefault="00A53347" w:rsidP="00A53347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319C" w:rsidRPr="00163FDC" w:rsidRDefault="00E3319C" w:rsidP="00331FBD">
      <w:pPr>
        <w:jc w:val="center"/>
        <w:rPr>
          <w:b/>
          <w:sz w:val="28"/>
          <w:szCs w:val="28"/>
        </w:rPr>
      </w:pPr>
      <w:r w:rsidRPr="00163FDC">
        <w:rPr>
          <w:b/>
          <w:sz w:val="28"/>
          <w:szCs w:val="28"/>
        </w:rPr>
        <w:t xml:space="preserve">О </w:t>
      </w:r>
      <w:r w:rsidR="004F2205">
        <w:rPr>
          <w:b/>
          <w:sz w:val="28"/>
          <w:szCs w:val="28"/>
        </w:rPr>
        <w:t xml:space="preserve">внесении изменений в </w:t>
      </w:r>
      <w:r w:rsidR="007D6FB6">
        <w:rPr>
          <w:b/>
          <w:sz w:val="28"/>
        </w:rPr>
        <w:t>П</w:t>
      </w:r>
      <w:r w:rsidR="007D6FB6" w:rsidRPr="007D6FB6">
        <w:rPr>
          <w:b/>
          <w:sz w:val="28"/>
        </w:rPr>
        <w:t>оряд</w:t>
      </w:r>
      <w:r w:rsidR="007D6FB6">
        <w:rPr>
          <w:b/>
          <w:sz w:val="28"/>
        </w:rPr>
        <w:t>ок</w:t>
      </w:r>
      <w:r w:rsidR="007D6FB6" w:rsidRPr="007D6FB6">
        <w:rPr>
          <w:b/>
          <w:sz w:val="28"/>
        </w:rPr>
        <w:t xml:space="preserve"> формирования информации и документов для ведения реестра банковских гарантий</w:t>
      </w:r>
      <w:r w:rsidR="004F2205">
        <w:rPr>
          <w:b/>
          <w:sz w:val="28"/>
          <w:szCs w:val="28"/>
        </w:rPr>
        <w:t xml:space="preserve">, утвержденный приказом Министерства финансов Российской Федерации от </w:t>
      </w:r>
      <w:r w:rsidR="007D6FB6">
        <w:rPr>
          <w:b/>
          <w:sz w:val="28"/>
          <w:szCs w:val="28"/>
        </w:rPr>
        <w:t>18</w:t>
      </w:r>
      <w:r w:rsidR="004F2205">
        <w:rPr>
          <w:b/>
          <w:sz w:val="28"/>
          <w:szCs w:val="28"/>
        </w:rPr>
        <w:t xml:space="preserve"> </w:t>
      </w:r>
      <w:r w:rsidR="007D6FB6">
        <w:rPr>
          <w:b/>
          <w:sz w:val="28"/>
          <w:szCs w:val="28"/>
        </w:rPr>
        <w:t xml:space="preserve">декабря </w:t>
      </w:r>
      <w:r w:rsidR="004F2205">
        <w:rPr>
          <w:b/>
          <w:sz w:val="28"/>
          <w:szCs w:val="28"/>
        </w:rPr>
        <w:t>201</w:t>
      </w:r>
      <w:r w:rsidR="007D6FB6">
        <w:rPr>
          <w:b/>
          <w:sz w:val="28"/>
          <w:szCs w:val="28"/>
        </w:rPr>
        <w:t>3</w:t>
      </w:r>
      <w:r w:rsidR="004F2205">
        <w:rPr>
          <w:b/>
          <w:sz w:val="28"/>
          <w:szCs w:val="28"/>
        </w:rPr>
        <w:t xml:space="preserve"> г. № </w:t>
      </w:r>
      <w:r w:rsidR="007D6FB6">
        <w:rPr>
          <w:b/>
          <w:sz w:val="28"/>
          <w:szCs w:val="28"/>
        </w:rPr>
        <w:t>126н</w:t>
      </w:r>
    </w:p>
    <w:p w:rsidR="00E3319C" w:rsidRPr="00163FDC" w:rsidRDefault="00E3319C">
      <w:pPr>
        <w:pStyle w:val="ConsPlusNormal"/>
        <w:widowControl/>
        <w:spacing w:line="36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319C" w:rsidRPr="00163FDC" w:rsidRDefault="00E3319C">
      <w:pPr>
        <w:pStyle w:val="ConsPlusNormal"/>
        <w:widowControl/>
        <w:spacing w:line="36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343C" w:rsidRDefault="0096343C" w:rsidP="000464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6343C">
        <w:rPr>
          <w:rFonts w:eastAsia="Calibri"/>
          <w:sz w:val="28"/>
          <w:szCs w:val="28"/>
        </w:rPr>
        <w:t xml:space="preserve">В соответствии с пунктом 18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</w:t>
      </w:r>
      <w:r w:rsidR="00D2577B">
        <w:rPr>
          <w:rFonts w:eastAsia="Calibri"/>
          <w:sz w:val="28"/>
          <w:szCs w:val="28"/>
        </w:rPr>
        <w:br/>
      </w:r>
      <w:r w:rsidRPr="0096343C">
        <w:rPr>
          <w:rFonts w:eastAsia="Calibri"/>
          <w:sz w:val="28"/>
          <w:szCs w:val="28"/>
        </w:rPr>
        <w:t xml:space="preserve">от 8 ноября 2013 г. </w:t>
      </w:r>
      <w:r w:rsidR="00D2577B">
        <w:rPr>
          <w:rFonts w:eastAsia="Calibri"/>
          <w:sz w:val="28"/>
          <w:szCs w:val="28"/>
        </w:rPr>
        <w:t>№</w:t>
      </w:r>
      <w:r w:rsidRPr="0096343C">
        <w:rPr>
          <w:rFonts w:eastAsia="Calibri"/>
          <w:sz w:val="28"/>
          <w:szCs w:val="28"/>
        </w:rPr>
        <w:t xml:space="preserve"> 1005</w:t>
      </w:r>
      <w:r w:rsidR="00687D07">
        <w:rPr>
          <w:rFonts w:eastAsia="Calibri"/>
          <w:sz w:val="28"/>
          <w:szCs w:val="28"/>
        </w:rPr>
        <w:t xml:space="preserve"> «</w:t>
      </w:r>
      <w:r w:rsidR="00687D07" w:rsidRPr="00687D07">
        <w:rPr>
          <w:rFonts w:eastAsia="Calibri"/>
          <w:sz w:val="28"/>
          <w:szCs w:val="28"/>
        </w:rPr>
        <w:t xml:space="preserve">О банковских гарантиях, используемых для целей Федерального закона </w:t>
      </w:r>
      <w:r w:rsidR="00687D07">
        <w:rPr>
          <w:rFonts w:eastAsia="Calibri"/>
          <w:sz w:val="28"/>
          <w:szCs w:val="28"/>
        </w:rPr>
        <w:t>«</w:t>
      </w:r>
      <w:r w:rsidR="00687D07" w:rsidRPr="00687D07">
        <w:rPr>
          <w:rFonts w:eastAsia="Calibr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87D07">
        <w:rPr>
          <w:rFonts w:eastAsia="Calibri"/>
          <w:sz w:val="28"/>
          <w:szCs w:val="28"/>
        </w:rPr>
        <w:t>»</w:t>
      </w:r>
      <w:r w:rsidRPr="0096343C">
        <w:rPr>
          <w:rFonts w:eastAsia="Calibri"/>
          <w:sz w:val="28"/>
          <w:szCs w:val="28"/>
        </w:rPr>
        <w:t xml:space="preserve"> (Собрание законодательства Российской Федерации, 2013, </w:t>
      </w:r>
      <w:r w:rsidR="00D2577B">
        <w:rPr>
          <w:rFonts w:eastAsia="Calibri"/>
          <w:sz w:val="28"/>
          <w:szCs w:val="28"/>
        </w:rPr>
        <w:t>№</w:t>
      </w:r>
      <w:r w:rsidRPr="0096343C">
        <w:rPr>
          <w:rFonts w:eastAsia="Calibri"/>
          <w:sz w:val="28"/>
          <w:szCs w:val="28"/>
        </w:rPr>
        <w:t xml:space="preserve"> 46, ст. 5947), и в целях приведения</w:t>
      </w:r>
      <w:r w:rsidR="000D3A61">
        <w:rPr>
          <w:rFonts w:eastAsia="Calibri"/>
          <w:sz w:val="28"/>
          <w:szCs w:val="28"/>
        </w:rPr>
        <w:t xml:space="preserve"> </w:t>
      </w:r>
      <w:r w:rsidR="00D2577B" w:rsidRPr="00D2577B">
        <w:rPr>
          <w:rFonts w:eastAsia="Calibri"/>
          <w:sz w:val="28"/>
          <w:szCs w:val="28"/>
        </w:rPr>
        <w:t>Порядк</w:t>
      </w:r>
      <w:r w:rsidR="00D2577B">
        <w:rPr>
          <w:rFonts w:eastAsia="Calibri"/>
          <w:sz w:val="28"/>
          <w:szCs w:val="28"/>
        </w:rPr>
        <w:t>а</w:t>
      </w:r>
      <w:r w:rsidR="00D2577B" w:rsidRPr="00D2577B">
        <w:rPr>
          <w:rFonts w:eastAsia="Calibri"/>
          <w:sz w:val="28"/>
          <w:szCs w:val="28"/>
        </w:rPr>
        <w:t xml:space="preserve"> формирования информации и документов для ведения реестра банковских гарантий, </w:t>
      </w:r>
      <w:r w:rsidR="00D2577B" w:rsidRPr="00687D07">
        <w:rPr>
          <w:rFonts w:eastAsia="Calibri"/>
          <w:sz w:val="28"/>
          <w:szCs w:val="28"/>
        </w:rPr>
        <w:t>утвержденного приказом Министерства финансов Российской Федерации от 18 декабря 2013 г. № 126н</w:t>
      </w:r>
      <w:r w:rsidR="00687D07" w:rsidRPr="00687D07">
        <w:rPr>
          <w:rFonts w:eastAsia="Calibri"/>
          <w:sz w:val="28"/>
          <w:szCs w:val="28"/>
        </w:rPr>
        <w:t xml:space="preserve"> «О порядке формирования информации </w:t>
      </w:r>
      <w:r w:rsidR="00687D07" w:rsidRPr="00687D07">
        <w:rPr>
          <w:rFonts w:eastAsia="Calibri"/>
          <w:sz w:val="28"/>
          <w:szCs w:val="28"/>
        </w:rPr>
        <w:br/>
        <w:t>и документов для ведения реестра банковских гарантий»</w:t>
      </w:r>
      <w:r w:rsidR="00687D07" w:rsidRPr="00687D07">
        <w:rPr>
          <w:rStyle w:val="af3"/>
          <w:rFonts w:eastAsia="Calibri"/>
          <w:sz w:val="28"/>
          <w:szCs w:val="28"/>
        </w:rPr>
        <w:footnoteReference w:id="1"/>
      </w:r>
      <w:r w:rsidR="000D3A61" w:rsidRPr="00687D07">
        <w:rPr>
          <w:rFonts w:eastAsia="Calibri"/>
          <w:sz w:val="28"/>
          <w:szCs w:val="28"/>
        </w:rPr>
        <w:t xml:space="preserve"> (зарегистрирован </w:t>
      </w:r>
      <w:r w:rsidR="00687D07" w:rsidRPr="00687D07">
        <w:rPr>
          <w:rFonts w:eastAsia="Calibri"/>
          <w:sz w:val="28"/>
          <w:szCs w:val="28"/>
        </w:rPr>
        <w:br/>
      </w:r>
      <w:r w:rsidR="00FE0E75" w:rsidRPr="00FE0E75">
        <w:rPr>
          <w:rFonts w:eastAsia="Calibri"/>
          <w:sz w:val="28"/>
          <w:szCs w:val="28"/>
        </w:rPr>
        <w:lastRenderedPageBreak/>
        <w:t>Министерством</w:t>
      </w:r>
      <w:r w:rsidR="000D3A61" w:rsidRPr="00687D07">
        <w:rPr>
          <w:rFonts w:eastAsia="Calibri"/>
          <w:sz w:val="28"/>
          <w:szCs w:val="28"/>
        </w:rPr>
        <w:t xml:space="preserve"> юстиции Российской Федерации 31 января 2014 г., регистрационный № 31204) (далее – Порядок),</w:t>
      </w:r>
      <w:r w:rsidRPr="00687D07">
        <w:rPr>
          <w:rFonts w:eastAsia="Calibri"/>
          <w:sz w:val="28"/>
          <w:szCs w:val="28"/>
        </w:rPr>
        <w:t xml:space="preserve"> </w:t>
      </w:r>
      <w:r w:rsidRPr="0096343C">
        <w:rPr>
          <w:rFonts w:eastAsia="Calibri"/>
          <w:sz w:val="28"/>
          <w:szCs w:val="28"/>
        </w:rPr>
        <w:t xml:space="preserve">в соответствие с законодательством </w:t>
      </w:r>
      <w:r w:rsidR="000D3A61">
        <w:rPr>
          <w:rFonts w:eastAsia="Calibri"/>
          <w:sz w:val="28"/>
          <w:szCs w:val="28"/>
        </w:rPr>
        <w:t xml:space="preserve">Российской Федерации </w:t>
      </w:r>
      <w:r w:rsidR="000D3A61" w:rsidRPr="001404AD">
        <w:rPr>
          <w:spacing w:val="76"/>
          <w:sz w:val="28"/>
          <w:szCs w:val="28"/>
        </w:rPr>
        <w:t>приказываю:</w:t>
      </w:r>
    </w:p>
    <w:p w:rsidR="00E3319C" w:rsidRDefault="00CB188A" w:rsidP="00CB188A">
      <w:pPr>
        <w:pStyle w:val="af4"/>
        <w:autoSpaceDE w:val="0"/>
        <w:autoSpaceDN w:val="0"/>
        <w:adjustRightInd w:val="0"/>
        <w:spacing w:line="360" w:lineRule="auto"/>
        <w:ind w:left="1069" w:hanging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4F2205" w:rsidRPr="002832BB">
        <w:rPr>
          <w:rFonts w:eastAsia="Calibri"/>
          <w:sz w:val="28"/>
          <w:szCs w:val="28"/>
        </w:rPr>
        <w:t xml:space="preserve">нести </w:t>
      </w:r>
      <w:r w:rsidR="00D50FC4" w:rsidRPr="002832BB">
        <w:rPr>
          <w:rFonts w:eastAsia="Calibri"/>
          <w:sz w:val="28"/>
          <w:szCs w:val="28"/>
        </w:rPr>
        <w:t xml:space="preserve">в </w:t>
      </w:r>
      <w:r w:rsidR="007D6FB6" w:rsidRPr="002832BB">
        <w:rPr>
          <w:rFonts w:eastAsia="Calibri"/>
          <w:sz w:val="28"/>
          <w:szCs w:val="28"/>
        </w:rPr>
        <w:t xml:space="preserve">Порядок </w:t>
      </w:r>
      <w:r w:rsidR="000D3A61" w:rsidRPr="002832BB">
        <w:rPr>
          <w:rFonts w:eastAsia="Calibri"/>
          <w:sz w:val="28"/>
          <w:szCs w:val="28"/>
        </w:rPr>
        <w:t>изменения</w:t>
      </w:r>
      <w:r w:rsidR="00687D07">
        <w:rPr>
          <w:rFonts w:eastAsia="Calibri"/>
          <w:sz w:val="28"/>
          <w:szCs w:val="28"/>
        </w:rPr>
        <w:t xml:space="preserve"> согласно приложению к настоящему приказу.</w:t>
      </w:r>
    </w:p>
    <w:p w:rsidR="002832BB" w:rsidRPr="002832BB" w:rsidRDefault="002832BB" w:rsidP="002832BB">
      <w:pPr>
        <w:pStyle w:val="af4"/>
        <w:autoSpaceDE w:val="0"/>
        <w:autoSpaceDN w:val="0"/>
        <w:adjustRightInd w:val="0"/>
        <w:spacing w:line="360" w:lineRule="auto"/>
        <w:ind w:left="1069"/>
        <w:jc w:val="both"/>
        <w:rPr>
          <w:rFonts w:eastAsia="Calibri"/>
          <w:sz w:val="28"/>
          <w:szCs w:val="28"/>
        </w:rPr>
      </w:pPr>
    </w:p>
    <w:p w:rsidR="009C1571" w:rsidRDefault="009C1571" w:rsidP="00331FB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331FBD" w:rsidRDefault="00331FBD" w:rsidP="00331FB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657E11" w:rsidRDefault="00824E9C" w:rsidP="00824E9C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Министр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                         А.Г. Силуанов</w:t>
      </w:r>
    </w:p>
    <w:p w:rsidR="00D32756" w:rsidRDefault="005D4AFB">
      <w:pPr>
        <w:rPr>
          <w:rFonts w:eastAsia="Calibri"/>
          <w:sz w:val="28"/>
          <w:szCs w:val="28"/>
        </w:rPr>
        <w:sectPr w:rsidR="00D32756" w:rsidSect="00BA6409">
          <w:headerReference w:type="default" r:id="rId9"/>
          <w:pgSz w:w="11906" w:h="16838"/>
          <w:pgMar w:top="1134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br w:type="page"/>
      </w:r>
    </w:p>
    <w:p w:rsidR="00657E11" w:rsidRDefault="00657E11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</w:p>
    <w:p w:rsidR="00657E11" w:rsidRDefault="00657E11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приказу Министерства финансов</w:t>
      </w:r>
    </w:p>
    <w:p w:rsidR="00657E11" w:rsidRDefault="00657E11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Российской Федерации</w:t>
      </w:r>
    </w:p>
    <w:p w:rsidR="00657E11" w:rsidRDefault="00657E11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«___» _________ 2020 г. № ______</w:t>
      </w:r>
    </w:p>
    <w:p w:rsidR="00657E11" w:rsidRDefault="00657E11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4253"/>
        <w:jc w:val="both"/>
        <w:rPr>
          <w:rFonts w:eastAsia="Calibri"/>
          <w:sz w:val="28"/>
          <w:szCs w:val="28"/>
        </w:rPr>
      </w:pPr>
    </w:p>
    <w:p w:rsidR="00FE0E75" w:rsidRDefault="00FE0E75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4253"/>
        <w:jc w:val="both"/>
        <w:rPr>
          <w:rFonts w:eastAsia="Calibri"/>
          <w:sz w:val="28"/>
          <w:szCs w:val="28"/>
        </w:rPr>
      </w:pPr>
    </w:p>
    <w:p w:rsidR="001365F9" w:rsidRDefault="001365F9" w:rsidP="001365F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tLeast"/>
        <w:ind w:left="709"/>
        <w:jc w:val="center"/>
        <w:rPr>
          <w:rFonts w:eastAsia="Calibri"/>
          <w:b/>
          <w:sz w:val="28"/>
          <w:szCs w:val="28"/>
        </w:rPr>
      </w:pPr>
    </w:p>
    <w:p w:rsidR="00657E11" w:rsidRPr="00657E11" w:rsidRDefault="00657E11" w:rsidP="00D32756">
      <w:pPr>
        <w:pStyle w:val="af4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rFonts w:eastAsia="Calibri"/>
          <w:b/>
          <w:sz w:val="28"/>
          <w:szCs w:val="28"/>
        </w:rPr>
      </w:pPr>
      <w:r w:rsidRPr="00657E11">
        <w:rPr>
          <w:rFonts w:eastAsia="Calibri"/>
          <w:b/>
          <w:sz w:val="28"/>
          <w:szCs w:val="28"/>
        </w:rPr>
        <w:t>ИЗМЕНЕНИЯ,</w:t>
      </w:r>
    </w:p>
    <w:p w:rsidR="00657E11" w:rsidRPr="00657E11" w:rsidRDefault="00657E11" w:rsidP="00D32756">
      <w:pPr>
        <w:pStyle w:val="af4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rFonts w:eastAsia="Calibri"/>
          <w:b/>
          <w:sz w:val="28"/>
          <w:szCs w:val="28"/>
        </w:rPr>
      </w:pPr>
      <w:r w:rsidRPr="00657E11">
        <w:rPr>
          <w:rFonts w:eastAsia="Calibri"/>
          <w:b/>
          <w:sz w:val="28"/>
          <w:szCs w:val="28"/>
        </w:rPr>
        <w:t xml:space="preserve">которые вносятся в </w:t>
      </w:r>
      <w:r>
        <w:rPr>
          <w:rFonts w:eastAsia="Calibri"/>
          <w:b/>
          <w:sz w:val="28"/>
          <w:szCs w:val="28"/>
        </w:rPr>
        <w:t>Порядок</w:t>
      </w:r>
      <w:r w:rsidRPr="00657E11">
        <w:rPr>
          <w:rFonts w:eastAsia="Calibri"/>
          <w:b/>
          <w:sz w:val="28"/>
          <w:szCs w:val="28"/>
        </w:rPr>
        <w:t xml:space="preserve"> формирования информации и документов для ведения реестра банковских гарантий, утвержденн</w:t>
      </w:r>
      <w:r>
        <w:rPr>
          <w:rFonts w:eastAsia="Calibri"/>
          <w:b/>
          <w:sz w:val="28"/>
          <w:szCs w:val="28"/>
        </w:rPr>
        <w:t>ый</w:t>
      </w:r>
      <w:r w:rsidRPr="00657E11">
        <w:rPr>
          <w:rFonts w:eastAsia="Calibri"/>
          <w:b/>
          <w:sz w:val="28"/>
          <w:szCs w:val="28"/>
        </w:rPr>
        <w:t xml:space="preserve"> приказом Министерства финансов Российской Федерации </w:t>
      </w:r>
      <w:r w:rsidR="00D32756">
        <w:rPr>
          <w:rFonts w:eastAsia="Calibri"/>
          <w:b/>
          <w:sz w:val="28"/>
          <w:szCs w:val="28"/>
        </w:rPr>
        <w:br/>
      </w:r>
      <w:r w:rsidRPr="00657E11">
        <w:rPr>
          <w:rFonts w:eastAsia="Calibri"/>
          <w:b/>
          <w:sz w:val="28"/>
          <w:szCs w:val="28"/>
        </w:rPr>
        <w:t>от 18 декабря 2013 г. № 126н</w:t>
      </w:r>
    </w:p>
    <w:p w:rsidR="00657E11" w:rsidRDefault="00657E11" w:rsidP="00657E11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657E11" w:rsidRDefault="00657E11" w:rsidP="00657E11">
      <w:pPr>
        <w:pStyle w:val="af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657E11">
        <w:rPr>
          <w:rFonts w:eastAsia="Calibri"/>
          <w:sz w:val="28"/>
          <w:szCs w:val="28"/>
        </w:rPr>
        <w:t xml:space="preserve"> пункте 1 слова «и исполнения контрактов, если такие заявки </w:t>
      </w:r>
      <w:r w:rsidR="00FE0E75">
        <w:rPr>
          <w:rFonts w:eastAsia="Calibri"/>
          <w:sz w:val="28"/>
          <w:szCs w:val="28"/>
        </w:rPr>
        <w:br/>
      </w:r>
      <w:r w:rsidRPr="00657E11">
        <w:rPr>
          <w:rFonts w:eastAsia="Calibri"/>
          <w:sz w:val="28"/>
          <w:szCs w:val="28"/>
        </w:rPr>
        <w:t xml:space="preserve">и (или) контракты» заменить словами «, исполнения контрактов и требований </w:t>
      </w:r>
      <w:r w:rsidR="00FE0E75">
        <w:rPr>
          <w:rFonts w:eastAsia="Calibri"/>
          <w:sz w:val="28"/>
          <w:szCs w:val="28"/>
        </w:rPr>
        <w:br/>
      </w:r>
      <w:r w:rsidRPr="00657E11">
        <w:rPr>
          <w:rFonts w:eastAsia="Calibri"/>
          <w:sz w:val="28"/>
          <w:szCs w:val="28"/>
        </w:rPr>
        <w:t>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 – гарантийные обязательства), если такие заявки, контракты, гарантийные обязательства».</w:t>
      </w:r>
    </w:p>
    <w:p w:rsidR="00824E9C" w:rsidRPr="00D429F8" w:rsidRDefault="00D429F8" w:rsidP="00741432">
      <w:pPr>
        <w:pStyle w:val="af4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пункта 2 изложить в следующей редакции:</w:t>
      </w:r>
    </w:p>
    <w:p w:rsidR="00D429F8" w:rsidRDefault="00D429F8" w:rsidP="00D429F8">
      <w:pPr>
        <w:pStyle w:val="af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D429F8">
        <w:rPr>
          <w:spacing w:val="2"/>
          <w:sz w:val="28"/>
          <w:szCs w:val="28"/>
        </w:rPr>
        <w:t xml:space="preserve">банками, соответствующими требованиям, установленным постановлением Правительства Российской Федерации от 12 апреля 2018 г. № 440 «О требованиях к банкам, которые вправе выдавать банковские гарантии для обеспечения заявок </w:t>
      </w:r>
      <w:r>
        <w:rPr>
          <w:spacing w:val="2"/>
          <w:sz w:val="28"/>
          <w:szCs w:val="28"/>
        </w:rPr>
        <w:br/>
      </w:r>
      <w:r w:rsidRPr="00D429F8">
        <w:rPr>
          <w:spacing w:val="2"/>
          <w:sz w:val="28"/>
          <w:szCs w:val="28"/>
        </w:rPr>
        <w:t xml:space="preserve">и исполнения контрактов» (Собрание законодательства Российской Федерации, 2018, № 17, ст. 2484; 2019, № 30, ст. 4304), выдающими банковские гарантии, используемые для целей Федерального закона </w:t>
      </w:r>
      <w:r>
        <w:rPr>
          <w:spacing w:val="2"/>
          <w:sz w:val="28"/>
          <w:szCs w:val="28"/>
        </w:rPr>
        <w:t>«</w:t>
      </w:r>
      <w:r w:rsidRPr="00D429F8">
        <w:rPr>
          <w:spacing w:val="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pacing w:val="2"/>
          <w:sz w:val="28"/>
          <w:szCs w:val="28"/>
        </w:rPr>
        <w:t>»</w:t>
      </w:r>
      <w:r w:rsidRPr="00D429F8">
        <w:rPr>
          <w:spacing w:val="2"/>
          <w:sz w:val="28"/>
          <w:szCs w:val="28"/>
        </w:rPr>
        <w:t xml:space="preserve"> (далее </w:t>
      </w:r>
      <w:r>
        <w:rPr>
          <w:spacing w:val="2"/>
          <w:sz w:val="28"/>
          <w:szCs w:val="28"/>
        </w:rPr>
        <w:t>–</w:t>
      </w:r>
      <w:r w:rsidRPr="00D429F8">
        <w:rPr>
          <w:spacing w:val="2"/>
          <w:sz w:val="28"/>
          <w:szCs w:val="28"/>
        </w:rPr>
        <w:t xml:space="preserve"> банковские гарантии);».</w:t>
      </w:r>
    </w:p>
    <w:p w:rsidR="00D429F8" w:rsidRDefault="00D429F8" w:rsidP="00D429F8">
      <w:pPr>
        <w:pStyle w:val="af4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Пункт 3 изложить в следующей редакции:</w:t>
      </w:r>
    </w:p>
    <w:p w:rsidR="00D429F8" w:rsidRDefault="00D429F8" w:rsidP="00D429F8">
      <w:pPr>
        <w:pStyle w:val="af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D429F8">
        <w:rPr>
          <w:spacing w:val="2"/>
          <w:sz w:val="28"/>
          <w:szCs w:val="28"/>
        </w:rPr>
        <w:t>3. Формирование банками, выдающими банковские гарантии, и заказчиками информации и документов, включаемых в реестр, осуществляется в единой информационной системе в сфере закупок (далее – информационная система).</w:t>
      </w:r>
      <w:r>
        <w:rPr>
          <w:spacing w:val="2"/>
          <w:sz w:val="28"/>
          <w:szCs w:val="28"/>
        </w:rPr>
        <w:t>».</w:t>
      </w:r>
    </w:p>
    <w:p w:rsidR="00582332" w:rsidRDefault="00582332" w:rsidP="00582332">
      <w:pPr>
        <w:pStyle w:val="af4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Пункт 4 изложить в следующей редакции:</w:t>
      </w:r>
    </w:p>
    <w:p w:rsidR="00D429F8" w:rsidRDefault="00582332" w:rsidP="005823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«</w:t>
      </w:r>
      <w:r w:rsidRPr="00582332">
        <w:rPr>
          <w:spacing w:val="2"/>
          <w:sz w:val="28"/>
          <w:szCs w:val="28"/>
        </w:rPr>
        <w:t xml:space="preserve">4. Информация и документы, формируемые заказчиками и банками, подписываются электронной подписью, вид которой предусмотрен Федеральным законом «О контрактной системе в сфере закупок товаров, работ, услуг </w:t>
      </w:r>
      <w:r>
        <w:rPr>
          <w:spacing w:val="2"/>
          <w:sz w:val="28"/>
          <w:szCs w:val="28"/>
        </w:rPr>
        <w:br/>
      </w:r>
      <w:r w:rsidRPr="00582332">
        <w:rPr>
          <w:spacing w:val="2"/>
          <w:sz w:val="28"/>
          <w:szCs w:val="28"/>
        </w:rPr>
        <w:t>для обеспечения государственных и муниципальных нужд» (далее - электронная подпись), уполномоченного от их имени лица.</w:t>
      </w:r>
      <w:r>
        <w:rPr>
          <w:spacing w:val="2"/>
          <w:sz w:val="28"/>
          <w:szCs w:val="28"/>
        </w:rPr>
        <w:t>».</w:t>
      </w:r>
    </w:p>
    <w:p w:rsidR="00582332" w:rsidRDefault="00582332" w:rsidP="00582332">
      <w:pPr>
        <w:pStyle w:val="af4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абзацах четырнадцатом пункта 13 и двадцать первом пункта 16 после слов «Информация о коде» дополнить словом «территории».</w:t>
      </w:r>
    </w:p>
    <w:p w:rsidR="0062265A" w:rsidRDefault="0062265A" w:rsidP="0062265A">
      <w:pPr>
        <w:pStyle w:val="af4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пункте 23.2:</w:t>
      </w:r>
    </w:p>
    <w:p w:rsidR="0062265A" w:rsidRPr="0062265A" w:rsidRDefault="0062265A" w:rsidP="0062265A">
      <w:pPr>
        <w:pStyle w:val="af4"/>
        <w:widowControl w:val="0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62265A">
        <w:rPr>
          <w:spacing w:val="2"/>
          <w:sz w:val="28"/>
          <w:szCs w:val="28"/>
        </w:rPr>
        <w:t xml:space="preserve">дополнить новым абзацем пятым следующего содержания: </w:t>
      </w:r>
    </w:p>
    <w:p w:rsidR="0062265A" w:rsidRDefault="0062265A" w:rsidP="0062265A">
      <w:pPr>
        <w:pStyle w:val="af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62265A">
        <w:rPr>
          <w:spacing w:val="2"/>
          <w:sz w:val="28"/>
          <w:szCs w:val="28"/>
        </w:rPr>
        <w:t>Дата указывается в формате ДД.ММ.ГГГГ.</w:t>
      </w:r>
      <w:r>
        <w:rPr>
          <w:spacing w:val="2"/>
          <w:sz w:val="28"/>
          <w:szCs w:val="28"/>
        </w:rPr>
        <w:t>»;</w:t>
      </w:r>
    </w:p>
    <w:p w:rsidR="0062265A" w:rsidRDefault="0062265A" w:rsidP="0062265A">
      <w:pPr>
        <w:pStyle w:val="af4"/>
        <w:widowControl w:val="0"/>
        <w:numPr>
          <w:ilvl w:val="0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абзац пятый считать абзацем шестым.</w:t>
      </w:r>
    </w:p>
    <w:p w:rsidR="0062265A" w:rsidRDefault="0062265A" w:rsidP="0062265A">
      <w:pPr>
        <w:pStyle w:val="af4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приложении к Порядку</w:t>
      </w:r>
      <w:r w:rsidR="00CB188A">
        <w:rPr>
          <w:spacing w:val="2"/>
          <w:sz w:val="28"/>
          <w:szCs w:val="28"/>
        </w:rPr>
        <w:t>:</w:t>
      </w:r>
    </w:p>
    <w:p w:rsidR="00CB188A" w:rsidRDefault="00CB188A" w:rsidP="00CB188A">
      <w:pPr>
        <w:pStyle w:val="af4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CB188A">
        <w:rPr>
          <w:spacing w:val="2"/>
          <w:sz w:val="28"/>
          <w:szCs w:val="28"/>
        </w:rPr>
        <w:t xml:space="preserve">в строке </w:t>
      </w:r>
      <w:r>
        <w:rPr>
          <w:spacing w:val="2"/>
          <w:sz w:val="28"/>
          <w:szCs w:val="28"/>
        </w:rPr>
        <w:t>3</w:t>
      </w:r>
      <w:r w:rsidRPr="00CB188A">
        <w:rPr>
          <w:spacing w:val="2"/>
          <w:sz w:val="28"/>
          <w:szCs w:val="28"/>
        </w:rPr>
        <w:t xml:space="preserve"> слова </w:t>
      </w:r>
      <w:r>
        <w:rPr>
          <w:spacing w:val="2"/>
          <w:sz w:val="28"/>
          <w:szCs w:val="28"/>
        </w:rPr>
        <w:t>«частью 13 статьи 44»</w:t>
      </w:r>
      <w:r w:rsidRPr="00CB188A">
        <w:rPr>
          <w:spacing w:val="2"/>
          <w:sz w:val="28"/>
          <w:szCs w:val="28"/>
        </w:rPr>
        <w:t xml:space="preserve"> заменить словами </w:t>
      </w:r>
      <w:r>
        <w:rPr>
          <w:spacing w:val="2"/>
          <w:sz w:val="28"/>
          <w:szCs w:val="28"/>
        </w:rPr>
        <w:br/>
        <w:t>«частью 15 статьи 44»;</w:t>
      </w:r>
    </w:p>
    <w:p w:rsidR="00CB188A" w:rsidRPr="0062265A" w:rsidRDefault="00CB188A" w:rsidP="001D1A04">
      <w:pPr>
        <w:pStyle w:val="af4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строке 8 после слов «обеспечения исполнения контракта»</w:t>
      </w:r>
      <w:r w:rsidR="001D1A04">
        <w:rPr>
          <w:spacing w:val="2"/>
          <w:sz w:val="28"/>
          <w:szCs w:val="28"/>
        </w:rPr>
        <w:t xml:space="preserve"> дополнить словами «</w:t>
      </w:r>
      <w:r w:rsidR="001D1A04" w:rsidRPr="001D1A04">
        <w:rPr>
          <w:spacing w:val="2"/>
          <w:sz w:val="28"/>
          <w:szCs w:val="28"/>
        </w:rPr>
        <w:t xml:space="preserve">, и (или) требований к гарантии качества товара, работы, услуги, </w:t>
      </w:r>
      <w:r w:rsidR="005D4AFB">
        <w:rPr>
          <w:spacing w:val="2"/>
          <w:sz w:val="28"/>
          <w:szCs w:val="28"/>
        </w:rPr>
        <w:br/>
      </w:r>
      <w:r w:rsidR="001D1A04" w:rsidRPr="001D1A04">
        <w:rPr>
          <w:spacing w:val="2"/>
          <w:sz w:val="28"/>
          <w:szCs w:val="28"/>
        </w:rPr>
        <w:t xml:space="preserve">а также требований к гарантийному сроку и (или) объему предоставления гарантий </w:t>
      </w:r>
      <w:r w:rsidR="001D1A04">
        <w:rPr>
          <w:spacing w:val="2"/>
          <w:sz w:val="28"/>
          <w:szCs w:val="28"/>
        </w:rPr>
        <w:br/>
      </w:r>
      <w:r w:rsidR="001D1A04" w:rsidRPr="001D1A04">
        <w:rPr>
          <w:spacing w:val="2"/>
          <w:sz w:val="28"/>
          <w:szCs w:val="28"/>
        </w:rPr>
        <w:t>их качества, к гарантийному обслуживанию товара</w:t>
      </w:r>
      <w:r w:rsidR="001D1A04">
        <w:rPr>
          <w:spacing w:val="2"/>
          <w:sz w:val="28"/>
          <w:szCs w:val="28"/>
        </w:rPr>
        <w:t>».</w:t>
      </w:r>
    </w:p>
    <w:p w:rsidR="00046407" w:rsidRPr="00163FDC" w:rsidRDefault="00046407">
      <w:pPr>
        <w:autoSpaceDE w:val="0"/>
        <w:autoSpaceDN w:val="0"/>
        <w:adjustRightInd w:val="0"/>
        <w:spacing w:line="360" w:lineRule="atLeast"/>
        <w:ind w:firstLine="851"/>
        <w:jc w:val="both"/>
        <w:rPr>
          <w:rFonts w:eastAsia="Calibri"/>
          <w:sz w:val="28"/>
          <w:szCs w:val="28"/>
        </w:rPr>
      </w:pPr>
    </w:p>
    <w:sectPr w:rsidR="00046407" w:rsidRPr="00163FDC" w:rsidSect="00046407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C6" w:rsidRDefault="002228C6">
      <w:r>
        <w:separator/>
      </w:r>
    </w:p>
  </w:endnote>
  <w:endnote w:type="continuationSeparator" w:id="0">
    <w:p w:rsidR="002228C6" w:rsidRDefault="0022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C6" w:rsidRDefault="002228C6">
      <w:r>
        <w:separator/>
      </w:r>
    </w:p>
  </w:footnote>
  <w:footnote w:type="continuationSeparator" w:id="0">
    <w:p w:rsidR="002228C6" w:rsidRDefault="002228C6">
      <w:r>
        <w:continuationSeparator/>
      </w:r>
    </w:p>
  </w:footnote>
  <w:footnote w:id="1">
    <w:p w:rsidR="00687D07" w:rsidRDefault="00687D07" w:rsidP="00687D07">
      <w:pPr>
        <w:pStyle w:val="af1"/>
        <w:jc w:val="both"/>
      </w:pPr>
      <w:r w:rsidRPr="000F7907">
        <w:rPr>
          <w:rStyle w:val="af3"/>
        </w:rPr>
        <w:footnoteRef/>
      </w:r>
      <w:r w:rsidRPr="000F7907">
        <w:t xml:space="preserve"> </w:t>
      </w:r>
      <w:r w:rsidR="00657E11" w:rsidRPr="000F7907">
        <w:t xml:space="preserve">С изменениями, внесенными </w:t>
      </w:r>
      <w:r w:rsidRPr="000F7907">
        <w:t>приказ</w:t>
      </w:r>
      <w:r w:rsidR="00657E11" w:rsidRPr="000F7907">
        <w:t>ами</w:t>
      </w:r>
      <w:r w:rsidRPr="000F7907">
        <w:t xml:space="preserve"> Министерства финансов Российской Федерации от 28 мая 2014 г. № 41н </w:t>
      </w:r>
      <w:r w:rsidR="000F7907" w:rsidRPr="000F7907">
        <w:br/>
        <w:t xml:space="preserve">«О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№ 126н» </w:t>
      </w:r>
      <w:r w:rsidRPr="000F7907">
        <w:t xml:space="preserve">(зарегистрирован </w:t>
      </w:r>
      <w:r w:rsidR="00657E11" w:rsidRPr="000F7907">
        <w:t>М</w:t>
      </w:r>
      <w:r w:rsidRPr="000F7907">
        <w:t>инистерств</w:t>
      </w:r>
      <w:r w:rsidR="00657E11" w:rsidRPr="000F7907">
        <w:t>ом</w:t>
      </w:r>
      <w:r w:rsidRPr="000F7907">
        <w:t xml:space="preserve"> юстиции Российской Федерации 26 июня 2014 г., регистрационный №</w:t>
      </w:r>
      <w:r w:rsidR="00657E11" w:rsidRPr="000F7907">
        <w:t xml:space="preserve"> 32874</w:t>
      </w:r>
      <w:r w:rsidRPr="000F7907">
        <w:t xml:space="preserve">), </w:t>
      </w:r>
      <w:r w:rsidR="00657E11" w:rsidRPr="000F7907">
        <w:br/>
      </w:r>
      <w:r w:rsidRPr="000F7907">
        <w:t xml:space="preserve">от 28 августа 2014 г. № 85н </w:t>
      </w:r>
      <w:r w:rsidR="000F7907" w:rsidRPr="000F7907">
        <w:t xml:space="preserve">«О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</w:t>
      </w:r>
      <w:r w:rsidR="000F7907" w:rsidRPr="000F7907">
        <w:br/>
        <w:t xml:space="preserve">от 18 декабря 2013 г. № 126н» </w:t>
      </w:r>
      <w:r w:rsidRPr="000F7907">
        <w:t xml:space="preserve">(зарегистрирован </w:t>
      </w:r>
      <w:r w:rsidR="00657E11" w:rsidRPr="000F7907">
        <w:t>Министерством</w:t>
      </w:r>
      <w:r w:rsidRPr="000F7907">
        <w:t xml:space="preserve"> юстиции Российской Федерации </w:t>
      </w:r>
      <w:r w:rsidRPr="000F7907">
        <w:br/>
        <w:t>16 октября 2014 г., регистрационный № 34343)</w:t>
      </w:r>
      <w:r w:rsidR="00D32756" w:rsidRPr="000F7907">
        <w:t xml:space="preserve">, </w:t>
      </w:r>
      <w:r w:rsidRPr="000F7907">
        <w:t>от 13 июля 2015 г. № 110н</w:t>
      </w:r>
      <w:r w:rsidR="000F7907" w:rsidRPr="000F7907">
        <w:t xml:space="preserve"> «О внесении изменений в приказ Министерства финансов Российской Федерации от 18 декабря 2013 г. № 126н «О порядке формирования информации и документов для ведения реестра банковских гарантий» </w:t>
      </w:r>
      <w:r w:rsidRPr="000F7907">
        <w:t xml:space="preserve">(зарегистрирован </w:t>
      </w:r>
      <w:r w:rsidR="00FE0E75" w:rsidRPr="000F7907">
        <w:t xml:space="preserve">Министерством </w:t>
      </w:r>
      <w:r w:rsidRPr="000F7907">
        <w:t>юстиции Российской Федерации 7 августа 2015 г., регистрационный № 38407).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42" w:rsidRDefault="00D7394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0D4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CAB"/>
    <w:multiLevelType w:val="hybridMultilevel"/>
    <w:tmpl w:val="0484805E"/>
    <w:lvl w:ilvl="0" w:tplc="867A922A">
      <w:start w:val="1"/>
      <w:numFmt w:val="bullet"/>
      <w:pStyle w:val="2"/>
      <w:lvlText w:val=""/>
      <w:lvlJc w:val="left"/>
      <w:pPr>
        <w:tabs>
          <w:tab w:val="num" w:pos="2101"/>
        </w:tabs>
        <w:ind w:left="2044" w:hanging="227"/>
      </w:pPr>
      <w:rPr>
        <w:rFonts w:ascii="Symbol" w:hAnsi="Symbol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A3BFA"/>
    <w:multiLevelType w:val="hybridMultilevel"/>
    <w:tmpl w:val="60923458"/>
    <w:lvl w:ilvl="0" w:tplc="FFFFFFFF">
      <w:start w:val="1"/>
      <w:numFmt w:val="bullet"/>
      <w:lvlText w:val=""/>
      <w:lvlJc w:val="left"/>
      <w:pPr>
        <w:tabs>
          <w:tab w:val="num" w:pos="569"/>
        </w:tabs>
        <w:ind w:left="512" w:hanging="227"/>
      </w:pPr>
      <w:rPr>
        <w:rFonts w:ascii="Symbol" w:hAnsi="Symbol" w:hint="default"/>
        <w:b w:val="0"/>
        <w:i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09064B62"/>
    <w:multiLevelType w:val="multilevel"/>
    <w:tmpl w:val="21808F24"/>
    <w:styleLink w:val="1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64EA"/>
    <w:multiLevelType w:val="hybridMultilevel"/>
    <w:tmpl w:val="5704D058"/>
    <w:lvl w:ilvl="0" w:tplc="041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FCB21C4"/>
    <w:multiLevelType w:val="hybridMultilevel"/>
    <w:tmpl w:val="2E5285EC"/>
    <w:lvl w:ilvl="0" w:tplc="5734B6B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>
    <w:nsid w:val="126A272E"/>
    <w:multiLevelType w:val="hybridMultilevel"/>
    <w:tmpl w:val="9AB220E8"/>
    <w:lvl w:ilvl="0" w:tplc="AD46E5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62517"/>
    <w:multiLevelType w:val="multilevel"/>
    <w:tmpl w:val="21808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50393"/>
    <w:multiLevelType w:val="multilevel"/>
    <w:tmpl w:val="4CD87B4C"/>
    <w:lvl w:ilvl="0">
      <w:start w:val="1"/>
      <w:numFmt w:val="decimal"/>
      <w:pStyle w:val="10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pStyle w:val="20"/>
      <w:lvlText w:val="%1.%2."/>
      <w:lvlJc w:val="center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center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8">
    <w:nsid w:val="1D685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CB12EA"/>
    <w:multiLevelType w:val="hybridMultilevel"/>
    <w:tmpl w:val="CA58501A"/>
    <w:lvl w:ilvl="0" w:tplc="DF64C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134ADF"/>
    <w:multiLevelType w:val="hybridMultilevel"/>
    <w:tmpl w:val="052496BE"/>
    <w:lvl w:ilvl="0" w:tplc="5734B6B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D007B5"/>
    <w:multiLevelType w:val="hybridMultilevel"/>
    <w:tmpl w:val="0666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B504C"/>
    <w:multiLevelType w:val="multilevel"/>
    <w:tmpl w:val="A5620B32"/>
    <w:lvl w:ilvl="0">
      <w:start w:val="1"/>
      <w:numFmt w:val="decimal"/>
      <w:suff w:val="space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3">
    <w:nsid w:val="34810580"/>
    <w:multiLevelType w:val="hybridMultilevel"/>
    <w:tmpl w:val="E8EAF714"/>
    <w:lvl w:ilvl="0" w:tplc="6AEEC4D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A563E7"/>
    <w:multiLevelType w:val="hybridMultilevel"/>
    <w:tmpl w:val="B36600D0"/>
    <w:lvl w:ilvl="0" w:tplc="0419000F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i w:val="0"/>
        <w:sz w:val="22"/>
        <w:szCs w:val="22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03723"/>
    <w:multiLevelType w:val="hybridMultilevel"/>
    <w:tmpl w:val="F60A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C7E36"/>
    <w:multiLevelType w:val="hybridMultilevel"/>
    <w:tmpl w:val="57B0919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i w:val="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"/>
      <w:lvlJc w:val="left"/>
      <w:pPr>
        <w:tabs>
          <w:tab w:val="num" w:pos="1800"/>
        </w:tabs>
        <w:ind w:left="2027" w:hanging="227"/>
      </w:pPr>
      <w:rPr>
        <w:rFonts w:ascii="Symbol" w:hAnsi="Symbol" w:hint="default"/>
        <w:b w:val="0"/>
        <w:i w:val="0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577B1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>
    <w:nsid w:val="62440B4E"/>
    <w:multiLevelType w:val="hybridMultilevel"/>
    <w:tmpl w:val="36AA9150"/>
    <w:lvl w:ilvl="0" w:tplc="041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4543E2A"/>
    <w:multiLevelType w:val="hybridMultilevel"/>
    <w:tmpl w:val="D5D0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A2E2C"/>
    <w:multiLevelType w:val="multilevel"/>
    <w:tmpl w:val="04C09D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67BE3317"/>
    <w:multiLevelType w:val="hybridMultilevel"/>
    <w:tmpl w:val="F152745E"/>
    <w:lvl w:ilvl="0" w:tplc="4FFA9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D036B"/>
    <w:multiLevelType w:val="hybridMultilevel"/>
    <w:tmpl w:val="09EAC27A"/>
    <w:lvl w:ilvl="0" w:tplc="21BEC15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1048A4"/>
    <w:multiLevelType w:val="hybridMultilevel"/>
    <w:tmpl w:val="AA0C0D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5E75F06"/>
    <w:multiLevelType w:val="hybridMultilevel"/>
    <w:tmpl w:val="7C6A81AC"/>
    <w:lvl w:ilvl="0" w:tplc="AD46E5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3"/>
  </w:num>
  <w:num w:numId="5">
    <w:abstractNumId w:val="13"/>
  </w:num>
  <w:num w:numId="6">
    <w:abstractNumId w:val="2"/>
  </w:num>
  <w:num w:numId="7">
    <w:abstractNumId w:val="6"/>
  </w:num>
  <w:num w:numId="8">
    <w:abstractNumId w:val="8"/>
  </w:num>
  <w:num w:numId="9">
    <w:abstractNumId w:val="22"/>
  </w:num>
  <w:num w:numId="10">
    <w:abstractNumId w:val="10"/>
  </w:num>
  <w:num w:numId="11">
    <w:abstractNumId w:val="20"/>
  </w:num>
  <w:num w:numId="12">
    <w:abstractNumId w:val="14"/>
  </w:num>
  <w:num w:numId="13">
    <w:abstractNumId w:val="16"/>
  </w:num>
  <w:num w:numId="14">
    <w:abstractNumId w:val="0"/>
  </w:num>
  <w:num w:numId="15">
    <w:abstractNumId w:val="4"/>
  </w:num>
  <w:num w:numId="16">
    <w:abstractNumId w:val="7"/>
  </w:num>
  <w:num w:numId="17">
    <w:abstractNumId w:val="1"/>
  </w:num>
  <w:num w:numId="18">
    <w:abstractNumId w:val="21"/>
  </w:num>
  <w:num w:numId="19">
    <w:abstractNumId w:val="9"/>
  </w:num>
  <w:num w:numId="20">
    <w:abstractNumId w:val="5"/>
  </w:num>
  <w:num w:numId="21">
    <w:abstractNumId w:val="24"/>
  </w:num>
  <w:num w:numId="22">
    <w:abstractNumId w:val="19"/>
  </w:num>
  <w:num w:numId="23">
    <w:abstractNumId w:val="18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CB"/>
    <w:rsid w:val="000301CF"/>
    <w:rsid w:val="00040327"/>
    <w:rsid w:val="00046407"/>
    <w:rsid w:val="00085360"/>
    <w:rsid w:val="00085EE3"/>
    <w:rsid w:val="000A2893"/>
    <w:rsid w:val="000D2E46"/>
    <w:rsid w:val="000D3A61"/>
    <w:rsid w:val="000F7907"/>
    <w:rsid w:val="00106F55"/>
    <w:rsid w:val="001272AD"/>
    <w:rsid w:val="001365F9"/>
    <w:rsid w:val="00163FDC"/>
    <w:rsid w:val="00184A9A"/>
    <w:rsid w:val="001B4E23"/>
    <w:rsid w:val="001D1A04"/>
    <w:rsid w:val="002228C6"/>
    <w:rsid w:val="00237BDE"/>
    <w:rsid w:val="002471B9"/>
    <w:rsid w:val="00261562"/>
    <w:rsid w:val="002832BB"/>
    <w:rsid w:val="002876AF"/>
    <w:rsid w:val="002F78FF"/>
    <w:rsid w:val="003257DE"/>
    <w:rsid w:val="00331FBD"/>
    <w:rsid w:val="003402E0"/>
    <w:rsid w:val="00387365"/>
    <w:rsid w:val="00390541"/>
    <w:rsid w:val="003A1E0D"/>
    <w:rsid w:val="003E0B56"/>
    <w:rsid w:val="00493A09"/>
    <w:rsid w:val="004C0D41"/>
    <w:rsid w:val="004D7D90"/>
    <w:rsid w:val="004F2205"/>
    <w:rsid w:val="004F42F2"/>
    <w:rsid w:val="00507BF2"/>
    <w:rsid w:val="00511B12"/>
    <w:rsid w:val="00582332"/>
    <w:rsid w:val="00597DAB"/>
    <w:rsid w:val="005D4AFB"/>
    <w:rsid w:val="005E7735"/>
    <w:rsid w:val="0062265A"/>
    <w:rsid w:val="00657E11"/>
    <w:rsid w:val="00666E49"/>
    <w:rsid w:val="00673D62"/>
    <w:rsid w:val="006766A3"/>
    <w:rsid w:val="00687D07"/>
    <w:rsid w:val="006C320B"/>
    <w:rsid w:val="006E7B2A"/>
    <w:rsid w:val="006F1DD4"/>
    <w:rsid w:val="00701913"/>
    <w:rsid w:val="0072388C"/>
    <w:rsid w:val="00730678"/>
    <w:rsid w:val="00733D7A"/>
    <w:rsid w:val="00786C8A"/>
    <w:rsid w:val="007A1764"/>
    <w:rsid w:val="007C3A4F"/>
    <w:rsid w:val="007D2776"/>
    <w:rsid w:val="007D58F1"/>
    <w:rsid w:val="007D6FB6"/>
    <w:rsid w:val="00824E9C"/>
    <w:rsid w:val="00835E74"/>
    <w:rsid w:val="008413CB"/>
    <w:rsid w:val="008614FD"/>
    <w:rsid w:val="00880523"/>
    <w:rsid w:val="00883E14"/>
    <w:rsid w:val="008A351B"/>
    <w:rsid w:val="008A69A6"/>
    <w:rsid w:val="008D314E"/>
    <w:rsid w:val="008D3B07"/>
    <w:rsid w:val="008D5165"/>
    <w:rsid w:val="008E4023"/>
    <w:rsid w:val="008F7F62"/>
    <w:rsid w:val="00917B00"/>
    <w:rsid w:val="0096343C"/>
    <w:rsid w:val="0097539D"/>
    <w:rsid w:val="009C1571"/>
    <w:rsid w:val="00A06874"/>
    <w:rsid w:val="00A3488B"/>
    <w:rsid w:val="00A42E6E"/>
    <w:rsid w:val="00A53347"/>
    <w:rsid w:val="00A560BE"/>
    <w:rsid w:val="00AC1210"/>
    <w:rsid w:val="00AD6165"/>
    <w:rsid w:val="00B777E3"/>
    <w:rsid w:val="00BA6409"/>
    <w:rsid w:val="00BD282A"/>
    <w:rsid w:val="00CB188A"/>
    <w:rsid w:val="00CE2F76"/>
    <w:rsid w:val="00CE33CC"/>
    <w:rsid w:val="00CE51CB"/>
    <w:rsid w:val="00CF7054"/>
    <w:rsid w:val="00D2577B"/>
    <w:rsid w:val="00D31908"/>
    <w:rsid w:val="00D32756"/>
    <w:rsid w:val="00D37A82"/>
    <w:rsid w:val="00D429F8"/>
    <w:rsid w:val="00D50FC4"/>
    <w:rsid w:val="00D55679"/>
    <w:rsid w:val="00D73942"/>
    <w:rsid w:val="00DB0DF1"/>
    <w:rsid w:val="00DC3ED7"/>
    <w:rsid w:val="00DD6BEE"/>
    <w:rsid w:val="00DE66F4"/>
    <w:rsid w:val="00DF664F"/>
    <w:rsid w:val="00E0422C"/>
    <w:rsid w:val="00E150B3"/>
    <w:rsid w:val="00E3319C"/>
    <w:rsid w:val="00E3351D"/>
    <w:rsid w:val="00E375DD"/>
    <w:rsid w:val="00E550BA"/>
    <w:rsid w:val="00E62F4D"/>
    <w:rsid w:val="00E96B3D"/>
    <w:rsid w:val="00EB098A"/>
    <w:rsid w:val="00EE0EFB"/>
    <w:rsid w:val="00F17DFB"/>
    <w:rsid w:val="00F52C3C"/>
    <w:rsid w:val="00F70904"/>
    <w:rsid w:val="00FC2F80"/>
    <w:rsid w:val="00FE0E75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numPr>
        <w:numId w:val="16"/>
      </w:numPr>
      <w:spacing w:before="360" w:after="240"/>
      <w:outlineLvl w:val="0"/>
    </w:pPr>
    <w:rPr>
      <w:b/>
      <w:caps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pPr>
      <w:numPr>
        <w:ilvl w:val="1"/>
        <w:numId w:val="16"/>
      </w:numPr>
      <w:spacing w:after="60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6"/>
      </w:numPr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eastAsia="Times New Roman" w:hAnsi="Tahoma" w:cs="Tahoma"/>
      <w:sz w:val="16"/>
      <w:szCs w:val="16"/>
    </w:rPr>
  </w:style>
  <w:style w:type="numbering" w:customStyle="1" w:styleId="1">
    <w:name w:val="Стиль1"/>
    <w:uiPriority w:val="99"/>
    <w:pPr>
      <w:numPr>
        <w:numId w:val="6"/>
      </w:numPr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rPr>
      <w:rFonts w:eastAsia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rPr>
      <w:rFonts w:eastAsia="Times New Roman"/>
      <w:sz w:val="24"/>
      <w:szCs w:val="24"/>
      <w:lang w:val="ru-RU" w:eastAsia="ru-RU"/>
    </w:r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2"/>
    <w:pPr>
      <w:numPr>
        <w:numId w:val="14"/>
      </w:numPr>
      <w:spacing w:after="120" w:line="480" w:lineRule="auto"/>
    </w:pPr>
  </w:style>
  <w:style w:type="character" w:customStyle="1" w:styleId="22">
    <w:name w:val="Основной текст с отступом 2 Знак"/>
    <w:link w:val="2"/>
    <w:rPr>
      <w:rFonts w:eastAsia="Times New Roman"/>
      <w:sz w:val="24"/>
      <w:szCs w:val="24"/>
      <w:lang w:val="ru-RU" w:eastAsia="ru-RU"/>
    </w:rPr>
  </w:style>
  <w:style w:type="character" w:customStyle="1" w:styleId="11">
    <w:name w:val="Заголовок 1 Знак"/>
    <w:link w:val="10"/>
    <w:rPr>
      <w:rFonts w:eastAsia="Times New Roman"/>
      <w:b/>
      <w:caps/>
      <w:kern w:val="28"/>
      <w:sz w:val="28"/>
      <w:lang w:val="ru-RU" w:eastAsia="ru-RU"/>
    </w:rPr>
  </w:style>
  <w:style w:type="character" w:customStyle="1" w:styleId="21">
    <w:name w:val="Заголовок 2 Знак"/>
    <w:link w:val="20"/>
    <w:rPr>
      <w:rFonts w:eastAsia="Times New Roman"/>
      <w:sz w:val="28"/>
      <w:lang w:val="ru-RU" w:eastAsia="ru-RU"/>
    </w:rPr>
  </w:style>
  <w:style w:type="character" w:customStyle="1" w:styleId="30">
    <w:name w:val="Заголовок 3 Знак"/>
    <w:link w:val="3"/>
    <w:rPr>
      <w:rFonts w:eastAsia="Times New Roman"/>
      <w:sz w:val="28"/>
      <w:lang w:val="ru-RU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Стиль 14 пт"/>
    <w:basedOn w:val="a"/>
    <w:autoRedefine/>
    <w:pPr>
      <w:spacing w:line="360" w:lineRule="auto"/>
      <w:ind w:firstLine="567"/>
      <w:jc w:val="both"/>
    </w:pPr>
    <w:rPr>
      <w:sz w:val="28"/>
    </w:rPr>
  </w:style>
  <w:style w:type="character" w:styleId="aa">
    <w:name w:val="annotation reference"/>
    <w:rPr>
      <w:sz w:val="16"/>
      <w:szCs w:val="16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link w:val="ab"/>
    <w:rPr>
      <w:rFonts w:eastAsia="Times New Roman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Тема примечания Знак"/>
    <w:link w:val="ad"/>
    <w:rPr>
      <w:rFonts w:eastAsia="Times New Roman"/>
      <w:b/>
      <w:bCs/>
    </w:rPr>
  </w:style>
  <w:style w:type="character" w:styleId="af">
    <w:name w:val="Hyperlink"/>
    <w:uiPriority w:val="99"/>
    <w:unhideWhenUsed/>
    <w:rPr>
      <w:color w:val="0000FF"/>
      <w:u w:val="single"/>
    </w:rPr>
  </w:style>
  <w:style w:type="table" w:styleId="af0">
    <w:name w:val="Table Grid"/>
    <w:basedOn w:val="a1"/>
    <w:rsid w:val="009C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4">
    <w:name w:val="Char Style 34"/>
    <w:uiPriority w:val="99"/>
    <w:rsid w:val="009C1571"/>
    <w:rPr>
      <w:sz w:val="26"/>
      <w:szCs w:val="26"/>
      <w:u w:val="none"/>
      <w:shd w:val="clear" w:color="auto" w:fill="FFFFFF"/>
    </w:rPr>
  </w:style>
  <w:style w:type="paragraph" w:styleId="af1">
    <w:name w:val="footnote text"/>
    <w:basedOn w:val="a"/>
    <w:link w:val="af2"/>
    <w:semiHidden/>
    <w:unhideWhenUsed/>
    <w:rsid w:val="00CE33CC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CE33CC"/>
    <w:rPr>
      <w:rFonts w:eastAsia="Times New Roman"/>
    </w:rPr>
  </w:style>
  <w:style w:type="character" w:styleId="af3">
    <w:name w:val="footnote reference"/>
    <w:basedOn w:val="a0"/>
    <w:semiHidden/>
    <w:unhideWhenUsed/>
    <w:rsid w:val="00CE33CC"/>
    <w:rPr>
      <w:vertAlign w:val="superscript"/>
    </w:rPr>
  </w:style>
  <w:style w:type="paragraph" w:styleId="af4">
    <w:name w:val="List Paragraph"/>
    <w:basedOn w:val="a"/>
    <w:uiPriority w:val="34"/>
    <w:qFormat/>
    <w:rsid w:val="00B7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numPr>
        <w:numId w:val="16"/>
      </w:numPr>
      <w:spacing w:before="360" w:after="240"/>
      <w:outlineLvl w:val="0"/>
    </w:pPr>
    <w:rPr>
      <w:b/>
      <w:caps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pPr>
      <w:numPr>
        <w:ilvl w:val="1"/>
        <w:numId w:val="16"/>
      </w:numPr>
      <w:spacing w:after="60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6"/>
      </w:numPr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eastAsia="Times New Roman" w:hAnsi="Tahoma" w:cs="Tahoma"/>
      <w:sz w:val="16"/>
      <w:szCs w:val="16"/>
    </w:rPr>
  </w:style>
  <w:style w:type="numbering" w:customStyle="1" w:styleId="1">
    <w:name w:val="Стиль1"/>
    <w:uiPriority w:val="99"/>
    <w:pPr>
      <w:numPr>
        <w:numId w:val="6"/>
      </w:numPr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rPr>
      <w:rFonts w:eastAsia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rPr>
      <w:rFonts w:eastAsia="Times New Roman"/>
      <w:sz w:val="24"/>
      <w:szCs w:val="24"/>
      <w:lang w:val="ru-RU" w:eastAsia="ru-RU"/>
    </w:r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2"/>
    <w:pPr>
      <w:numPr>
        <w:numId w:val="14"/>
      </w:numPr>
      <w:spacing w:after="120" w:line="480" w:lineRule="auto"/>
    </w:pPr>
  </w:style>
  <w:style w:type="character" w:customStyle="1" w:styleId="22">
    <w:name w:val="Основной текст с отступом 2 Знак"/>
    <w:link w:val="2"/>
    <w:rPr>
      <w:rFonts w:eastAsia="Times New Roman"/>
      <w:sz w:val="24"/>
      <w:szCs w:val="24"/>
      <w:lang w:val="ru-RU" w:eastAsia="ru-RU"/>
    </w:rPr>
  </w:style>
  <w:style w:type="character" w:customStyle="1" w:styleId="11">
    <w:name w:val="Заголовок 1 Знак"/>
    <w:link w:val="10"/>
    <w:rPr>
      <w:rFonts w:eastAsia="Times New Roman"/>
      <w:b/>
      <w:caps/>
      <w:kern w:val="28"/>
      <w:sz w:val="28"/>
      <w:lang w:val="ru-RU" w:eastAsia="ru-RU"/>
    </w:rPr>
  </w:style>
  <w:style w:type="character" w:customStyle="1" w:styleId="21">
    <w:name w:val="Заголовок 2 Знак"/>
    <w:link w:val="20"/>
    <w:rPr>
      <w:rFonts w:eastAsia="Times New Roman"/>
      <w:sz w:val="28"/>
      <w:lang w:val="ru-RU" w:eastAsia="ru-RU"/>
    </w:rPr>
  </w:style>
  <w:style w:type="character" w:customStyle="1" w:styleId="30">
    <w:name w:val="Заголовок 3 Знак"/>
    <w:link w:val="3"/>
    <w:rPr>
      <w:rFonts w:eastAsia="Times New Roman"/>
      <w:sz w:val="28"/>
      <w:lang w:val="ru-RU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Стиль 14 пт"/>
    <w:basedOn w:val="a"/>
    <w:autoRedefine/>
    <w:pPr>
      <w:spacing w:line="360" w:lineRule="auto"/>
      <w:ind w:firstLine="567"/>
      <w:jc w:val="both"/>
    </w:pPr>
    <w:rPr>
      <w:sz w:val="28"/>
    </w:rPr>
  </w:style>
  <w:style w:type="character" w:styleId="aa">
    <w:name w:val="annotation reference"/>
    <w:rPr>
      <w:sz w:val="16"/>
      <w:szCs w:val="16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link w:val="ab"/>
    <w:rPr>
      <w:rFonts w:eastAsia="Times New Roman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Тема примечания Знак"/>
    <w:link w:val="ad"/>
    <w:rPr>
      <w:rFonts w:eastAsia="Times New Roman"/>
      <w:b/>
      <w:bCs/>
    </w:rPr>
  </w:style>
  <w:style w:type="character" w:styleId="af">
    <w:name w:val="Hyperlink"/>
    <w:uiPriority w:val="99"/>
    <w:unhideWhenUsed/>
    <w:rPr>
      <w:color w:val="0000FF"/>
      <w:u w:val="single"/>
    </w:rPr>
  </w:style>
  <w:style w:type="table" w:styleId="af0">
    <w:name w:val="Table Grid"/>
    <w:basedOn w:val="a1"/>
    <w:rsid w:val="009C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4">
    <w:name w:val="Char Style 34"/>
    <w:uiPriority w:val="99"/>
    <w:rsid w:val="009C1571"/>
    <w:rPr>
      <w:sz w:val="26"/>
      <w:szCs w:val="26"/>
      <w:u w:val="none"/>
      <w:shd w:val="clear" w:color="auto" w:fill="FFFFFF"/>
    </w:rPr>
  </w:style>
  <w:style w:type="paragraph" w:styleId="af1">
    <w:name w:val="footnote text"/>
    <w:basedOn w:val="a"/>
    <w:link w:val="af2"/>
    <w:semiHidden/>
    <w:unhideWhenUsed/>
    <w:rsid w:val="00CE33CC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CE33CC"/>
    <w:rPr>
      <w:rFonts w:eastAsia="Times New Roman"/>
    </w:rPr>
  </w:style>
  <w:style w:type="character" w:styleId="af3">
    <w:name w:val="footnote reference"/>
    <w:basedOn w:val="a0"/>
    <w:semiHidden/>
    <w:unhideWhenUsed/>
    <w:rsid w:val="00CE33CC"/>
    <w:rPr>
      <w:vertAlign w:val="superscript"/>
    </w:rPr>
  </w:style>
  <w:style w:type="paragraph" w:styleId="af4">
    <w:name w:val="List Paragraph"/>
    <w:basedOn w:val="a"/>
    <w:uiPriority w:val="34"/>
    <w:qFormat/>
    <w:rsid w:val="00B7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3930-5F8D-41A5-8BB1-F3A638CD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LinksUpToDate>false</LinksUpToDate>
  <CharactersWithSpaces>3919</CharactersWithSpaces>
  <SharedDoc>false</SharedDoc>
  <HLinks>
    <vt:vector size="6" baseType="variant"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consultantplus://offline/ref=18A8955A885D605822E0F86AB8572ED84D43A871A2805D4E6957C0DF02AB61951C0E58EA48D8A22Do1u8N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/>
  <cp:lastModifiedBy/>
  <cp:revision>1</cp:revision>
  <cp:lastPrinted>2011-09-20T17:04:00Z</cp:lastPrinted>
  <dcterms:created xsi:type="dcterms:W3CDTF">2020-09-29T08:08:00Z</dcterms:created>
  <dcterms:modified xsi:type="dcterms:W3CDTF">2020-09-29T08:08:00Z</dcterms:modified>
</cp:coreProperties>
</file>